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60"/>
        <w:gridCol w:w="5856"/>
      </w:tblGrid>
      <w:tr w:rsidR="00C73068" w:rsidTr="00B32F68">
        <w:tc>
          <w:tcPr>
            <w:tcW w:w="8516" w:type="dxa"/>
            <w:gridSpan w:val="2"/>
          </w:tcPr>
          <w:p w:rsidR="00C73068" w:rsidRDefault="00C73068" w:rsidP="004D2F88">
            <w:r>
              <w:t>Scene:</w:t>
            </w:r>
            <w:r w:rsidR="00B32F68">
              <w:t xml:space="preserve"> </w:t>
            </w:r>
            <w:r w:rsidR="004D2F88">
              <w:t xml:space="preserve">  </w:t>
            </w:r>
            <w:r w:rsidR="00B32F68" w:rsidRPr="004D2F88">
              <w:rPr>
                <w:b/>
                <w:i/>
              </w:rPr>
              <w:t xml:space="preserve">Opening </w:t>
            </w:r>
            <w:r w:rsidR="004D2F88" w:rsidRPr="004D2F88">
              <w:rPr>
                <w:b/>
                <w:i/>
              </w:rPr>
              <w:t>s</w:t>
            </w:r>
            <w:r w:rsidR="004D2F88">
              <w:rPr>
                <w:b/>
                <w:i/>
              </w:rPr>
              <w:t>equence</w:t>
            </w:r>
          </w:p>
        </w:tc>
      </w:tr>
      <w:tr w:rsidR="00C73068" w:rsidTr="00C73068">
        <w:tc>
          <w:tcPr>
            <w:tcW w:w="2660" w:type="dxa"/>
          </w:tcPr>
          <w:p w:rsidR="00C73068" w:rsidRPr="00C73068" w:rsidRDefault="00C73068" w:rsidP="00C73068">
            <w:pPr>
              <w:rPr>
                <w:i/>
              </w:rPr>
            </w:pPr>
            <w:r w:rsidRPr="00C73068">
              <w:rPr>
                <w:b/>
                <w:u w:val="single"/>
              </w:rPr>
              <w:t>Aesthetic Quality &amp; Category</w:t>
            </w:r>
            <w:r w:rsidRPr="00C73068">
              <w:rPr>
                <w:u w:val="single"/>
              </w:rPr>
              <w:t xml:space="preserve"> </w:t>
            </w:r>
            <w:r w:rsidRPr="00C73068">
              <w:rPr>
                <w:i/>
                <w:sz w:val="18"/>
                <w:szCs w:val="18"/>
                <w:u w:val="single"/>
              </w:rPr>
              <w:t xml:space="preserve">(Cinematography, </w:t>
            </w:r>
            <w:proofErr w:type="spellStart"/>
            <w:r w:rsidRPr="00C73068">
              <w:rPr>
                <w:i/>
                <w:sz w:val="18"/>
                <w:szCs w:val="18"/>
                <w:u w:val="single"/>
              </w:rPr>
              <w:t>mise</w:t>
            </w:r>
            <w:proofErr w:type="spellEnd"/>
            <w:r w:rsidRPr="00C73068">
              <w:rPr>
                <w:i/>
                <w:sz w:val="18"/>
                <w:szCs w:val="18"/>
                <w:u w:val="single"/>
              </w:rPr>
              <w:t>-en-scene, editing</w:t>
            </w:r>
            <w:r>
              <w:rPr>
                <w:i/>
                <w:sz w:val="18"/>
                <w:szCs w:val="18"/>
                <w:u w:val="single"/>
              </w:rPr>
              <w:t>, performance</w:t>
            </w:r>
            <w:r w:rsidRPr="00C73068">
              <w:rPr>
                <w:i/>
                <w:sz w:val="18"/>
                <w:szCs w:val="18"/>
                <w:u w:val="single"/>
              </w:rPr>
              <w:t>)</w:t>
            </w:r>
            <w:r w:rsidRPr="00C73068">
              <w:rPr>
                <w:b/>
                <w:i/>
                <w:sz w:val="18"/>
                <w:szCs w:val="18"/>
                <w:u w:val="single"/>
              </w:rPr>
              <w:t>:</w:t>
            </w:r>
          </w:p>
          <w:p w:rsidR="00C73068" w:rsidRDefault="00C73068" w:rsidP="00C73068"/>
          <w:p w:rsidR="00B32F68" w:rsidRPr="00894FB0" w:rsidRDefault="00B32F68" w:rsidP="00C73068">
            <w:pPr>
              <w:rPr>
                <w:b/>
              </w:rPr>
            </w:pPr>
            <w:r>
              <w:t xml:space="preserve">The film opens with </w:t>
            </w:r>
            <w:r w:rsidRPr="00894FB0">
              <w:rPr>
                <w:b/>
              </w:rPr>
              <w:t>a series of close-ups and snapshots to provide context</w:t>
            </w:r>
          </w:p>
          <w:p w:rsidR="00C73068" w:rsidRDefault="00C73068" w:rsidP="00C73068"/>
          <w:p w:rsidR="00C73068" w:rsidRDefault="00C73068" w:rsidP="00C73068"/>
          <w:p w:rsidR="00C73068" w:rsidRDefault="00C73068" w:rsidP="00C73068"/>
          <w:p w:rsidR="00C73068" w:rsidRDefault="00C73068" w:rsidP="00C73068"/>
          <w:p w:rsidR="00C73068" w:rsidRDefault="00C73068" w:rsidP="00C73068"/>
          <w:p w:rsidR="00C73068" w:rsidRDefault="00C73068" w:rsidP="00C73068"/>
          <w:p w:rsidR="00C73068" w:rsidRDefault="00C73068" w:rsidP="00C73068"/>
          <w:p w:rsidR="00894FB0" w:rsidRDefault="00894FB0" w:rsidP="00C73068">
            <w:r w:rsidRPr="00894FB0">
              <w:rPr>
                <w:b/>
              </w:rPr>
              <w:t>The exaggerated facial expression</w:t>
            </w:r>
            <w:r>
              <w:t xml:space="preserve"> of the crazed cyclist in the opening sequence of </w:t>
            </w:r>
            <w:proofErr w:type="spellStart"/>
            <w:r>
              <w:t>snaphots</w:t>
            </w:r>
            <w:proofErr w:type="spellEnd"/>
          </w:p>
          <w:p w:rsidR="00C73068" w:rsidRDefault="00C73068" w:rsidP="00C73068"/>
          <w:p w:rsidR="00C73068" w:rsidRDefault="00C73068" w:rsidP="00C73068"/>
          <w:p w:rsidR="00C73068" w:rsidRDefault="00C73068" w:rsidP="00C73068"/>
          <w:p w:rsidR="00C73068" w:rsidRDefault="00C73068" w:rsidP="00C73068"/>
          <w:p w:rsidR="00C73068" w:rsidRDefault="00C73068" w:rsidP="00C73068"/>
          <w:p w:rsidR="00C73068" w:rsidRDefault="00C73068" w:rsidP="00C73068"/>
          <w:p w:rsidR="00C73068" w:rsidRDefault="00C73068" w:rsidP="00C73068"/>
          <w:p w:rsidR="00B765F6" w:rsidRDefault="00B765F6" w:rsidP="00C73068"/>
          <w:p w:rsidR="00C73068" w:rsidRDefault="00B765F6" w:rsidP="00C73068">
            <w:r w:rsidRPr="00B765F6">
              <w:rPr>
                <w:b/>
              </w:rPr>
              <w:t>Lighting contrasts</w:t>
            </w:r>
            <w:r>
              <w:t xml:space="preserve"> in and </w:t>
            </w:r>
            <w:r w:rsidRPr="00B765F6">
              <w:rPr>
                <w:b/>
              </w:rPr>
              <w:t>distorted shapes and lines in set design</w:t>
            </w:r>
          </w:p>
          <w:p w:rsidR="00C73068" w:rsidRDefault="00C73068" w:rsidP="00C73068"/>
          <w:p w:rsidR="00C73068" w:rsidRDefault="00C73068" w:rsidP="00C73068"/>
          <w:p w:rsidR="00C73068" w:rsidRDefault="00C73068" w:rsidP="00C73068"/>
          <w:p w:rsidR="00C73068" w:rsidRDefault="00C73068" w:rsidP="00C73068"/>
          <w:p w:rsidR="00C73068" w:rsidRDefault="00C73068" w:rsidP="00C73068"/>
          <w:p w:rsidR="0035693E" w:rsidRDefault="0035693E" w:rsidP="00C73068"/>
          <w:p w:rsidR="0035693E" w:rsidRDefault="0035693E" w:rsidP="00C73068"/>
          <w:p w:rsidR="004D2F88" w:rsidRDefault="004D2F88" w:rsidP="00C73068">
            <w:r w:rsidRPr="004D2F88">
              <w:rPr>
                <w:b/>
              </w:rPr>
              <w:t>Exaggerated movement</w:t>
            </w:r>
            <w:r>
              <w:t xml:space="preserve"> and gestures of the actors</w:t>
            </w:r>
          </w:p>
          <w:p w:rsidR="0035693E" w:rsidRDefault="0035693E" w:rsidP="00C73068"/>
        </w:tc>
        <w:tc>
          <w:tcPr>
            <w:tcW w:w="5856" w:type="dxa"/>
          </w:tcPr>
          <w:p w:rsidR="00C73068" w:rsidRDefault="00C73068" w:rsidP="00C73068">
            <w:pPr>
              <w:rPr>
                <w:b/>
                <w:u w:val="single"/>
              </w:rPr>
            </w:pPr>
            <w:r w:rsidRPr="00C73068">
              <w:rPr>
                <w:b/>
                <w:u w:val="single"/>
              </w:rPr>
              <w:t>Example</w:t>
            </w:r>
            <w:r w:rsidR="00B765F6">
              <w:rPr>
                <w:b/>
                <w:u w:val="single"/>
              </w:rPr>
              <w:t xml:space="preserve"> (e)</w:t>
            </w:r>
            <w:r>
              <w:rPr>
                <w:b/>
                <w:u w:val="single"/>
              </w:rPr>
              <w:t xml:space="preserve"> &amp; relevance to expressionism</w:t>
            </w:r>
            <w:r w:rsidR="00B765F6">
              <w:rPr>
                <w:b/>
                <w:u w:val="single"/>
              </w:rPr>
              <w:t xml:space="preserve"> (r)</w:t>
            </w:r>
            <w:r w:rsidRPr="00C73068">
              <w:rPr>
                <w:b/>
                <w:u w:val="single"/>
              </w:rPr>
              <w:t>:</w:t>
            </w:r>
          </w:p>
          <w:p w:rsidR="00B32F68" w:rsidRDefault="00B32F68" w:rsidP="00C73068">
            <w:pPr>
              <w:rPr>
                <w:b/>
                <w:u w:val="single"/>
              </w:rPr>
            </w:pPr>
          </w:p>
          <w:p w:rsidR="00B32F68" w:rsidRDefault="00B32F68" w:rsidP="00C73068">
            <w:pPr>
              <w:rPr>
                <w:b/>
                <w:u w:val="single"/>
              </w:rPr>
            </w:pPr>
          </w:p>
          <w:p w:rsidR="00B32F68" w:rsidRDefault="00B32F68" w:rsidP="00C73068">
            <w:pPr>
              <w:rPr>
                <w:b/>
                <w:u w:val="single"/>
              </w:rPr>
            </w:pPr>
          </w:p>
          <w:p w:rsidR="00B32F68" w:rsidRPr="004D2F88" w:rsidRDefault="00B32F68" w:rsidP="00894FB0">
            <w:pPr>
              <w:rPr>
                <w:i/>
                <w:sz w:val="23"/>
                <w:szCs w:val="23"/>
              </w:rPr>
            </w:pPr>
            <w:r w:rsidRPr="004D2F88">
              <w:rPr>
                <w:b/>
                <w:i/>
                <w:sz w:val="23"/>
                <w:szCs w:val="23"/>
              </w:rPr>
              <w:t>A series of shots are used to establish what has occurred</w:t>
            </w:r>
            <w:r w:rsidRPr="004D2F88">
              <w:rPr>
                <w:i/>
                <w:sz w:val="23"/>
                <w:szCs w:val="23"/>
              </w:rPr>
              <w:t xml:space="preserve"> prior to the introduction of </w:t>
            </w:r>
            <w:proofErr w:type="spellStart"/>
            <w:r w:rsidRPr="004D2F88">
              <w:rPr>
                <w:i/>
                <w:sz w:val="23"/>
                <w:szCs w:val="23"/>
              </w:rPr>
              <w:t>Haghi</w:t>
            </w:r>
            <w:proofErr w:type="spellEnd"/>
            <w:r w:rsidRPr="004D2F88">
              <w:rPr>
                <w:i/>
                <w:sz w:val="23"/>
                <w:szCs w:val="23"/>
              </w:rPr>
              <w:t>, the master criminal.  An image of a theft, gloved hands opening a safe, hands putting a document in an envelope, followed by a low angled, tilted shot of a crazed motor cyclist all create a sense of mystery prominent in German expressionism of the time</w:t>
            </w:r>
            <w:proofErr w:type="gramStart"/>
            <w:r w:rsidR="00B765F6" w:rsidRPr="004D2F88">
              <w:rPr>
                <w:i/>
                <w:sz w:val="23"/>
                <w:szCs w:val="23"/>
              </w:rPr>
              <w:t>.</w:t>
            </w:r>
            <w:r w:rsidR="00B765F6" w:rsidRPr="004D2F88">
              <w:rPr>
                <w:b/>
                <w:i/>
                <w:sz w:val="23"/>
                <w:szCs w:val="23"/>
              </w:rPr>
              <w:t>(</w:t>
            </w:r>
            <w:proofErr w:type="gramEnd"/>
            <w:r w:rsidR="00B765F6" w:rsidRPr="004D2F88">
              <w:rPr>
                <w:b/>
                <w:i/>
                <w:sz w:val="23"/>
                <w:szCs w:val="23"/>
              </w:rPr>
              <w:t>e</w:t>
            </w:r>
            <w:r w:rsidR="00B765F6" w:rsidRPr="004D2F88">
              <w:rPr>
                <w:i/>
                <w:sz w:val="23"/>
                <w:szCs w:val="23"/>
              </w:rPr>
              <w:t>)</w:t>
            </w:r>
            <w:r w:rsidRPr="004D2F88">
              <w:rPr>
                <w:i/>
                <w:sz w:val="23"/>
                <w:szCs w:val="23"/>
              </w:rPr>
              <w:t xml:space="preserve">  </w:t>
            </w:r>
            <w:r w:rsidR="00894FB0" w:rsidRPr="004D2F88">
              <w:rPr>
                <w:i/>
                <w:sz w:val="23"/>
                <w:szCs w:val="23"/>
              </w:rPr>
              <w:t xml:space="preserve">This </w:t>
            </w:r>
            <w:r w:rsidR="00894FB0" w:rsidRPr="004D2F88">
              <w:rPr>
                <w:b/>
                <w:i/>
                <w:sz w:val="23"/>
                <w:szCs w:val="23"/>
              </w:rPr>
              <w:t>heavily stylised editing clearly gives the viewer an insight as to the mystery</w:t>
            </w:r>
            <w:r w:rsidR="00894FB0" w:rsidRPr="004D2F88">
              <w:rPr>
                <w:i/>
                <w:sz w:val="23"/>
                <w:szCs w:val="23"/>
              </w:rPr>
              <w:t xml:space="preserve"> and intrigue that is to come</w:t>
            </w:r>
            <w:r w:rsidR="00894FB0" w:rsidRPr="004D2F88">
              <w:rPr>
                <w:b/>
                <w:i/>
                <w:sz w:val="23"/>
                <w:szCs w:val="23"/>
              </w:rPr>
              <w:t>.</w:t>
            </w:r>
            <w:r w:rsidR="00B765F6" w:rsidRPr="004D2F88">
              <w:rPr>
                <w:b/>
                <w:i/>
                <w:sz w:val="23"/>
                <w:szCs w:val="23"/>
              </w:rPr>
              <w:t>(r)</w:t>
            </w:r>
          </w:p>
          <w:p w:rsidR="00894FB0" w:rsidRPr="004D2F88" w:rsidRDefault="00894FB0" w:rsidP="00894FB0">
            <w:pPr>
              <w:rPr>
                <w:i/>
                <w:sz w:val="23"/>
                <w:szCs w:val="23"/>
              </w:rPr>
            </w:pPr>
          </w:p>
          <w:p w:rsidR="00894FB0" w:rsidRPr="004D2F88" w:rsidRDefault="00894FB0" w:rsidP="00894FB0">
            <w:pPr>
              <w:rPr>
                <w:i/>
                <w:sz w:val="23"/>
                <w:szCs w:val="23"/>
              </w:rPr>
            </w:pPr>
          </w:p>
          <w:p w:rsidR="00894FB0" w:rsidRPr="004D2F88" w:rsidRDefault="00894FB0" w:rsidP="00B765F6">
            <w:pPr>
              <w:rPr>
                <w:b/>
                <w:i/>
                <w:sz w:val="23"/>
                <w:szCs w:val="23"/>
              </w:rPr>
            </w:pPr>
            <w:r w:rsidRPr="004D2F88">
              <w:rPr>
                <w:i/>
                <w:sz w:val="23"/>
                <w:szCs w:val="23"/>
              </w:rPr>
              <w:t>…</w:t>
            </w:r>
            <w:r w:rsidR="00B765F6" w:rsidRPr="004D2F88">
              <w:rPr>
                <w:i/>
                <w:sz w:val="23"/>
                <w:szCs w:val="23"/>
              </w:rPr>
              <w:t xml:space="preserve"> </w:t>
            </w:r>
            <w:proofErr w:type="gramStart"/>
            <w:r w:rsidR="00B765F6" w:rsidRPr="004D2F88">
              <w:rPr>
                <w:i/>
                <w:sz w:val="23"/>
                <w:szCs w:val="23"/>
              </w:rPr>
              <w:t>is</w:t>
            </w:r>
            <w:proofErr w:type="gramEnd"/>
            <w:r w:rsidR="00B765F6" w:rsidRPr="004D2F88">
              <w:rPr>
                <w:i/>
                <w:sz w:val="23"/>
                <w:szCs w:val="23"/>
              </w:rPr>
              <w:t xml:space="preserve"> </w:t>
            </w:r>
            <w:r w:rsidRPr="004D2F88">
              <w:rPr>
                <w:i/>
                <w:sz w:val="23"/>
                <w:szCs w:val="23"/>
              </w:rPr>
              <w:t xml:space="preserve">typical of </w:t>
            </w:r>
            <w:r w:rsidR="00B765F6" w:rsidRPr="004D2F88">
              <w:rPr>
                <w:i/>
                <w:sz w:val="23"/>
                <w:szCs w:val="23"/>
              </w:rPr>
              <w:t>German</w:t>
            </w:r>
            <w:r w:rsidRPr="004D2F88">
              <w:rPr>
                <w:i/>
                <w:sz w:val="23"/>
                <w:szCs w:val="23"/>
              </w:rPr>
              <w:t xml:space="preserve"> expressionism.</w:t>
            </w:r>
            <w:r w:rsidR="00B765F6" w:rsidRPr="004D2F88">
              <w:rPr>
                <w:i/>
                <w:sz w:val="23"/>
                <w:szCs w:val="23"/>
              </w:rPr>
              <w:t xml:space="preserve">  We can immediately identify that he is probably doing the evil work of </w:t>
            </w:r>
            <w:proofErr w:type="spellStart"/>
            <w:r w:rsidR="00B765F6" w:rsidRPr="004D2F88">
              <w:rPr>
                <w:i/>
                <w:sz w:val="23"/>
                <w:szCs w:val="23"/>
              </w:rPr>
              <w:t>Haghi</w:t>
            </w:r>
            <w:proofErr w:type="spellEnd"/>
            <w:r w:rsidR="00B765F6" w:rsidRPr="004D2F88">
              <w:rPr>
                <w:i/>
                <w:sz w:val="23"/>
                <w:szCs w:val="23"/>
              </w:rPr>
              <w:t xml:space="preserve">.  His facial expression </w:t>
            </w:r>
            <w:r w:rsidR="00B765F6" w:rsidRPr="004D2F88">
              <w:rPr>
                <w:b/>
                <w:i/>
                <w:sz w:val="23"/>
                <w:szCs w:val="23"/>
              </w:rPr>
              <w:t>connotes an ill psychological state</w:t>
            </w:r>
            <w:r w:rsidR="00B765F6" w:rsidRPr="004D2F88">
              <w:rPr>
                <w:i/>
                <w:sz w:val="23"/>
                <w:szCs w:val="23"/>
              </w:rPr>
              <w:t>, with especially large goggles, giving his eyes a distorted appearance and his gnashed teeth indicative of his willingness to complete his mission at any cost.</w:t>
            </w:r>
            <w:r w:rsidR="00A52988" w:rsidRPr="004D2F88">
              <w:rPr>
                <w:i/>
                <w:sz w:val="23"/>
                <w:szCs w:val="23"/>
              </w:rPr>
              <w:t xml:space="preserve"> </w:t>
            </w:r>
            <w:r w:rsidR="00B765F6" w:rsidRPr="004D2F88">
              <w:rPr>
                <w:b/>
                <w:i/>
                <w:sz w:val="23"/>
                <w:szCs w:val="23"/>
              </w:rPr>
              <w:t>(e</w:t>
            </w:r>
            <w:r w:rsidR="00A52988" w:rsidRPr="004D2F88">
              <w:rPr>
                <w:b/>
                <w:i/>
                <w:sz w:val="23"/>
                <w:szCs w:val="23"/>
              </w:rPr>
              <w:t>)</w:t>
            </w:r>
            <w:r w:rsidR="00A52988" w:rsidRPr="004D2F88">
              <w:rPr>
                <w:i/>
                <w:sz w:val="23"/>
                <w:szCs w:val="23"/>
              </w:rPr>
              <w:t xml:space="preserve"> This</w:t>
            </w:r>
            <w:r w:rsidR="00B765F6" w:rsidRPr="004D2F88">
              <w:rPr>
                <w:i/>
                <w:sz w:val="23"/>
                <w:szCs w:val="23"/>
              </w:rPr>
              <w:t xml:space="preserve"> clearly creates </w:t>
            </w:r>
            <w:r w:rsidR="00B765F6" w:rsidRPr="004D2F88">
              <w:rPr>
                <w:b/>
                <w:i/>
                <w:sz w:val="23"/>
                <w:szCs w:val="23"/>
              </w:rPr>
              <w:t>the impact of a warped perspective of the villains’ worl</w:t>
            </w:r>
            <w:r w:rsidR="00B765F6" w:rsidRPr="004D2F88">
              <w:rPr>
                <w:i/>
                <w:sz w:val="23"/>
                <w:szCs w:val="23"/>
              </w:rPr>
              <w:t xml:space="preserve">d.  This performance style was indicative of expressionism and period and particularly the work of Fritz Lang. </w:t>
            </w:r>
            <w:r w:rsidR="00B765F6" w:rsidRPr="004D2F88">
              <w:rPr>
                <w:b/>
                <w:i/>
                <w:sz w:val="23"/>
                <w:szCs w:val="23"/>
              </w:rPr>
              <w:t>(r)</w:t>
            </w:r>
          </w:p>
          <w:p w:rsidR="00B765F6" w:rsidRPr="004D2F88" w:rsidRDefault="00B765F6" w:rsidP="00B765F6">
            <w:pPr>
              <w:rPr>
                <w:b/>
                <w:i/>
                <w:sz w:val="23"/>
                <w:szCs w:val="23"/>
              </w:rPr>
            </w:pPr>
          </w:p>
          <w:p w:rsidR="00B765F6" w:rsidRPr="004D2F88" w:rsidRDefault="00B765F6" w:rsidP="00B765F6">
            <w:pPr>
              <w:rPr>
                <w:b/>
                <w:i/>
                <w:sz w:val="23"/>
                <w:szCs w:val="23"/>
              </w:rPr>
            </w:pPr>
          </w:p>
          <w:p w:rsidR="00B765F6" w:rsidRPr="004D2F88" w:rsidRDefault="00B765F6" w:rsidP="00B765F6">
            <w:pPr>
              <w:rPr>
                <w:b/>
                <w:i/>
                <w:sz w:val="23"/>
                <w:szCs w:val="23"/>
              </w:rPr>
            </w:pPr>
          </w:p>
          <w:p w:rsidR="00B765F6" w:rsidRPr="004D2F88" w:rsidRDefault="0035693E" w:rsidP="00B765F6">
            <w:pPr>
              <w:rPr>
                <w:b/>
                <w:i/>
                <w:sz w:val="23"/>
                <w:szCs w:val="23"/>
              </w:rPr>
            </w:pPr>
            <w:r w:rsidRPr="004D2F88">
              <w:rPr>
                <w:i/>
                <w:sz w:val="23"/>
                <w:szCs w:val="23"/>
              </w:rPr>
              <w:t>Commonly in silent movies within the expressionist movement</w:t>
            </w:r>
            <w:r w:rsidRPr="004D2F88">
              <w:rPr>
                <w:b/>
                <w:i/>
                <w:sz w:val="23"/>
                <w:szCs w:val="23"/>
              </w:rPr>
              <w:t xml:space="preserve"> distortion and contrasts counter the sense of balance</w:t>
            </w:r>
            <w:r w:rsidRPr="004D2F88">
              <w:rPr>
                <w:i/>
                <w:sz w:val="23"/>
                <w:szCs w:val="23"/>
              </w:rPr>
              <w:t xml:space="preserve"> and normality.  We are shown a tower with rings emanating from it in an inventive piece of editing of the time.  The tower is shrouded in darkness as the bright white lights appear from nowhere giving the sense of distorted power.  We later come to realise this is central to </w:t>
            </w:r>
            <w:proofErr w:type="spellStart"/>
            <w:r w:rsidRPr="004D2F88">
              <w:rPr>
                <w:i/>
                <w:sz w:val="23"/>
                <w:szCs w:val="23"/>
              </w:rPr>
              <w:t>Haghi’s</w:t>
            </w:r>
            <w:proofErr w:type="spellEnd"/>
            <w:r w:rsidRPr="004D2F88">
              <w:rPr>
                <w:i/>
                <w:sz w:val="23"/>
                <w:szCs w:val="23"/>
              </w:rPr>
              <w:t xml:space="preserve"> covert spying on rival spies.</w:t>
            </w:r>
            <w:r w:rsidR="00A52988" w:rsidRPr="004D2F88">
              <w:rPr>
                <w:i/>
                <w:sz w:val="23"/>
                <w:szCs w:val="23"/>
              </w:rPr>
              <w:t xml:space="preserve"> </w:t>
            </w:r>
            <w:r w:rsidR="00A52988" w:rsidRPr="004D2F88">
              <w:rPr>
                <w:b/>
                <w:i/>
                <w:sz w:val="23"/>
                <w:szCs w:val="23"/>
              </w:rPr>
              <w:t xml:space="preserve">(e)  </w:t>
            </w:r>
          </w:p>
          <w:p w:rsidR="004D2F88" w:rsidRPr="004D2F88" w:rsidRDefault="004D2F88" w:rsidP="00B765F6">
            <w:pPr>
              <w:rPr>
                <w:b/>
                <w:i/>
                <w:sz w:val="23"/>
                <w:szCs w:val="23"/>
              </w:rPr>
            </w:pPr>
          </w:p>
          <w:p w:rsidR="004D2F88" w:rsidRPr="004D2F88" w:rsidRDefault="004D2F88" w:rsidP="00B765F6">
            <w:pPr>
              <w:rPr>
                <w:b/>
                <w:i/>
                <w:sz w:val="23"/>
                <w:szCs w:val="23"/>
              </w:rPr>
            </w:pPr>
          </w:p>
          <w:p w:rsidR="004D2F88" w:rsidRPr="00B765F6" w:rsidRDefault="004D2F88" w:rsidP="004D2F88">
            <w:pPr>
              <w:rPr>
                <w:i/>
              </w:rPr>
            </w:pPr>
            <w:r w:rsidRPr="004D2F88">
              <w:rPr>
                <w:i/>
                <w:sz w:val="23"/>
                <w:szCs w:val="23"/>
              </w:rPr>
              <w:t>As the sequence nears the end, we see various shots of men in suits angry at what has occurred and</w:t>
            </w:r>
            <w:r w:rsidRPr="004D2F88">
              <w:rPr>
                <w:b/>
                <w:i/>
                <w:sz w:val="23"/>
                <w:szCs w:val="23"/>
              </w:rPr>
              <w:t xml:space="preserve"> jittery and overt movement </w:t>
            </w:r>
            <w:r w:rsidRPr="004D2F88">
              <w:rPr>
                <w:i/>
                <w:sz w:val="23"/>
                <w:szCs w:val="23"/>
              </w:rPr>
              <w:t xml:space="preserve">of clenched fists smashing desks to demonstrate the dismay that they find themselves as the subjects of </w:t>
            </w:r>
            <w:proofErr w:type="spellStart"/>
            <w:r w:rsidRPr="004D2F88">
              <w:rPr>
                <w:i/>
                <w:sz w:val="23"/>
                <w:szCs w:val="23"/>
              </w:rPr>
              <w:t>Haghi’s</w:t>
            </w:r>
            <w:proofErr w:type="spellEnd"/>
            <w:r w:rsidRPr="004D2F88">
              <w:rPr>
                <w:i/>
                <w:sz w:val="23"/>
                <w:szCs w:val="23"/>
              </w:rPr>
              <w:t xml:space="preserve"> evil doing.  This heavily stereotyped mode of performance is central to communicating issues without the need for text inserts or indeed words.  These specific moments could refer heavily to the cynical thought process of many a government official of the time after the fall out of the first world war and consequent issues that arose from this.</w:t>
            </w:r>
            <w:r w:rsidRPr="004D2F88">
              <w:rPr>
                <w:b/>
                <w:i/>
                <w:sz w:val="23"/>
                <w:szCs w:val="23"/>
              </w:rPr>
              <w:t xml:space="preserve"> </w:t>
            </w:r>
            <w:r>
              <w:rPr>
                <w:b/>
                <w:i/>
              </w:rPr>
              <w:t xml:space="preserve"> </w:t>
            </w:r>
          </w:p>
        </w:tc>
      </w:tr>
    </w:tbl>
    <w:p w:rsidR="00AE735D" w:rsidRPr="00C73068" w:rsidRDefault="00AE735D" w:rsidP="00C73068"/>
    <w:sectPr w:rsidR="00AE735D" w:rsidRPr="00C73068" w:rsidSect="00AE735D">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88" w:rsidRDefault="00A52988" w:rsidP="00C73068">
      <w:r>
        <w:separator/>
      </w:r>
    </w:p>
  </w:endnote>
  <w:endnote w:type="continuationSeparator" w:id="0">
    <w:p w:rsidR="00A52988" w:rsidRDefault="00A52988" w:rsidP="00C7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88" w:rsidRDefault="004D2F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88" w:rsidRDefault="004D2F8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88" w:rsidRDefault="004D2F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88" w:rsidRDefault="00A52988" w:rsidP="00C73068">
      <w:r>
        <w:separator/>
      </w:r>
    </w:p>
  </w:footnote>
  <w:footnote w:type="continuationSeparator" w:id="0">
    <w:p w:rsidR="00A52988" w:rsidRDefault="00A52988" w:rsidP="00C730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88" w:rsidRDefault="004D2F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88" w:rsidRPr="00C73068" w:rsidRDefault="00A52988" w:rsidP="00C73068">
    <w:pPr>
      <w:jc w:val="center"/>
      <w:rPr>
        <w:b/>
      </w:rPr>
    </w:pPr>
    <w:bookmarkStart w:id="0" w:name="_GoBack"/>
    <w:r>
      <w:rPr>
        <w:rFonts w:ascii="Helvetica" w:hAnsi="Helvetica" w:cs="Helvetica"/>
        <w:noProof/>
      </w:rPr>
      <w:drawing>
        <wp:anchor distT="0" distB="0" distL="114300" distR="114300" simplePos="0" relativeHeight="251659264" behindDoc="0" locked="0" layoutInCell="1" allowOverlap="1" wp14:anchorId="6DBCC66E" wp14:editId="7E156BA9">
          <wp:simplePos x="0" y="0"/>
          <wp:positionH relativeFrom="column">
            <wp:posOffset>-825500</wp:posOffset>
          </wp:positionH>
          <wp:positionV relativeFrom="paragraph">
            <wp:posOffset>-449580</wp:posOffset>
          </wp:positionV>
          <wp:extent cx="825500" cy="825500"/>
          <wp:effectExtent l="0" t="0" r="12700" b="12700"/>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1312" behindDoc="0" locked="0" layoutInCell="1" allowOverlap="1" wp14:anchorId="0F66BC6B" wp14:editId="73570DE4">
          <wp:simplePos x="0" y="0"/>
          <wp:positionH relativeFrom="column">
            <wp:posOffset>5486400</wp:posOffset>
          </wp:positionH>
          <wp:positionV relativeFrom="paragraph">
            <wp:posOffset>-220980</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068">
      <w:rPr>
        <w:b/>
      </w:rPr>
      <w:t xml:space="preserve">Scene analysis  - Silent Movies – </w:t>
    </w:r>
    <w:proofErr w:type="spellStart"/>
    <w:r w:rsidRPr="00C73068">
      <w:rPr>
        <w:b/>
      </w:rPr>
      <w:t>Spione</w:t>
    </w:r>
    <w:proofErr w:type="spellEnd"/>
    <w:r w:rsidRPr="00C73068">
      <w:rPr>
        <w:b/>
      </w:rPr>
      <w:t>, 1928 – Fritz Lang</w:t>
    </w:r>
    <w:r w:rsidR="004D2F88">
      <w:rPr>
        <w:b/>
      </w:rPr>
      <w:t xml:space="preserve"> - Exemplar</w:t>
    </w:r>
  </w:p>
  <w:bookmarkEnd w:id="0"/>
  <w:p w:rsidR="00A52988" w:rsidRPr="00C73068" w:rsidRDefault="00A52988" w:rsidP="00C730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88" w:rsidRDefault="004D2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68"/>
    <w:rsid w:val="0035693E"/>
    <w:rsid w:val="004D2F88"/>
    <w:rsid w:val="00894FB0"/>
    <w:rsid w:val="00A52988"/>
    <w:rsid w:val="00AE735D"/>
    <w:rsid w:val="00B32F68"/>
    <w:rsid w:val="00B765F6"/>
    <w:rsid w:val="00C730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95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068"/>
    <w:pPr>
      <w:tabs>
        <w:tab w:val="center" w:pos="4320"/>
        <w:tab w:val="right" w:pos="8640"/>
      </w:tabs>
    </w:pPr>
  </w:style>
  <w:style w:type="character" w:customStyle="1" w:styleId="HeaderChar">
    <w:name w:val="Header Char"/>
    <w:basedOn w:val="DefaultParagraphFont"/>
    <w:link w:val="Header"/>
    <w:uiPriority w:val="99"/>
    <w:rsid w:val="00C73068"/>
  </w:style>
  <w:style w:type="paragraph" w:styleId="Footer">
    <w:name w:val="footer"/>
    <w:basedOn w:val="Normal"/>
    <w:link w:val="FooterChar"/>
    <w:uiPriority w:val="99"/>
    <w:unhideWhenUsed/>
    <w:rsid w:val="00C73068"/>
    <w:pPr>
      <w:tabs>
        <w:tab w:val="center" w:pos="4320"/>
        <w:tab w:val="right" w:pos="8640"/>
      </w:tabs>
    </w:pPr>
  </w:style>
  <w:style w:type="character" w:customStyle="1" w:styleId="FooterChar">
    <w:name w:val="Footer Char"/>
    <w:basedOn w:val="DefaultParagraphFont"/>
    <w:link w:val="Footer"/>
    <w:uiPriority w:val="99"/>
    <w:rsid w:val="00C73068"/>
  </w:style>
  <w:style w:type="table" w:styleId="TableGrid">
    <w:name w:val="Table Grid"/>
    <w:basedOn w:val="TableNormal"/>
    <w:uiPriority w:val="59"/>
    <w:rsid w:val="00C73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068"/>
    <w:pPr>
      <w:tabs>
        <w:tab w:val="center" w:pos="4320"/>
        <w:tab w:val="right" w:pos="8640"/>
      </w:tabs>
    </w:pPr>
  </w:style>
  <w:style w:type="character" w:customStyle="1" w:styleId="HeaderChar">
    <w:name w:val="Header Char"/>
    <w:basedOn w:val="DefaultParagraphFont"/>
    <w:link w:val="Header"/>
    <w:uiPriority w:val="99"/>
    <w:rsid w:val="00C73068"/>
  </w:style>
  <w:style w:type="paragraph" w:styleId="Footer">
    <w:name w:val="footer"/>
    <w:basedOn w:val="Normal"/>
    <w:link w:val="FooterChar"/>
    <w:uiPriority w:val="99"/>
    <w:unhideWhenUsed/>
    <w:rsid w:val="00C73068"/>
    <w:pPr>
      <w:tabs>
        <w:tab w:val="center" w:pos="4320"/>
        <w:tab w:val="right" w:pos="8640"/>
      </w:tabs>
    </w:pPr>
  </w:style>
  <w:style w:type="character" w:customStyle="1" w:styleId="FooterChar">
    <w:name w:val="Footer Char"/>
    <w:basedOn w:val="DefaultParagraphFont"/>
    <w:link w:val="Footer"/>
    <w:uiPriority w:val="99"/>
    <w:rsid w:val="00C73068"/>
  </w:style>
  <w:style w:type="table" w:styleId="TableGrid">
    <w:name w:val="Table Grid"/>
    <w:basedOn w:val="TableNormal"/>
    <w:uiPriority w:val="59"/>
    <w:rsid w:val="00C73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372</Words>
  <Characters>2125</Characters>
  <Application>Microsoft Macintosh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Local Admin</cp:lastModifiedBy>
  <cp:revision>2</cp:revision>
  <cp:lastPrinted>2018-09-20T10:41:00Z</cp:lastPrinted>
  <dcterms:created xsi:type="dcterms:W3CDTF">2018-09-20T10:41:00Z</dcterms:created>
  <dcterms:modified xsi:type="dcterms:W3CDTF">2018-09-20T10:41:00Z</dcterms:modified>
</cp:coreProperties>
</file>